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37" w:rsidRDefault="007E020E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  <w:r w:rsidRPr="007E020E">
        <w:rPr>
          <w:rFonts w:ascii="Calibri" w:eastAsia="Calibri" w:hAnsi="Calibri" w:cs="Times New Roman"/>
          <w:b/>
          <w:noProof/>
        </w:rPr>
        <w:t xml:space="preserve">                                                                                                                </w:t>
      </w: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  <w:r>
        <w:rPr>
          <w:rFonts w:ascii="Calibri" w:eastAsia="Calibri" w:hAnsi="Calibri" w:cs="Times New Roman"/>
          <w:b/>
          <w:noProof/>
          <w:lang w:eastAsia="ru-RU"/>
        </w:rPr>
        <w:lastRenderedPageBreak/>
        <w:drawing>
          <wp:inline distT="0" distB="0" distL="0" distR="0">
            <wp:extent cx="9777730" cy="7104744"/>
            <wp:effectExtent l="0" t="0" r="0" b="1270"/>
            <wp:docPr id="1" name="Рисунок 1" descr="C:\Users\ELDORADO-PC\Desktop\сканер\Скан_2020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DORADO-PC\Desktop\сканер\Скан_20200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A37637" w:rsidRDefault="00A37637" w:rsidP="007E020E">
      <w:pPr>
        <w:spacing w:after="0" w:line="100" w:lineRule="atLeast"/>
        <w:jc w:val="right"/>
        <w:rPr>
          <w:rFonts w:ascii="Calibri" w:eastAsia="Calibri" w:hAnsi="Calibri" w:cs="Times New Roman"/>
          <w:b/>
          <w:noProof/>
        </w:rPr>
      </w:pPr>
    </w:p>
    <w:p w:rsidR="007E020E" w:rsidRPr="007E020E" w:rsidRDefault="007E020E" w:rsidP="007E020E">
      <w:pPr>
        <w:spacing w:after="0" w:line="100" w:lineRule="atLeast"/>
        <w:jc w:val="right"/>
        <w:rPr>
          <w:rFonts w:ascii="Times New Roman" w:eastAsia="Calibri" w:hAnsi="Times New Roman" w:cs="Times New Roman"/>
          <w:b/>
          <w:noProof/>
          <w:color w:val="000000"/>
        </w:rPr>
      </w:pPr>
      <w:r w:rsidRPr="007E020E">
        <w:rPr>
          <w:rFonts w:ascii="Calibri" w:eastAsia="Calibri" w:hAnsi="Calibri" w:cs="Times New Roman"/>
          <w:b/>
          <w:noProof/>
        </w:rPr>
        <w:t xml:space="preserve">       «</w:t>
      </w:r>
      <w:r w:rsidRPr="007E020E">
        <w:rPr>
          <w:rFonts w:ascii="Times New Roman" w:eastAsia="Calibri" w:hAnsi="Times New Roman" w:cs="Times New Roman"/>
          <w:b/>
          <w:noProof/>
          <w:color w:val="000000"/>
        </w:rPr>
        <w:t>УТВЕРЖДАЮ»</w:t>
      </w:r>
    </w:p>
    <w:p w:rsidR="007E020E" w:rsidRPr="007E020E" w:rsidRDefault="007E020E" w:rsidP="007E020E">
      <w:pPr>
        <w:spacing w:after="0" w:line="100" w:lineRule="atLeast"/>
        <w:jc w:val="right"/>
        <w:rPr>
          <w:rFonts w:ascii="Times New Roman" w:eastAsia="Calibri" w:hAnsi="Times New Roman" w:cs="Times New Roman"/>
          <w:noProof/>
          <w:color w:val="000000"/>
        </w:rPr>
      </w:pPr>
      <w:r w:rsidRPr="007E020E">
        <w:rPr>
          <w:rFonts w:ascii="Times New Roman" w:eastAsia="Calibri" w:hAnsi="Times New Roman" w:cs="Times New Roman"/>
          <w:noProof/>
          <w:color w:val="00000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color w:val="000000"/>
        </w:rPr>
        <w:t xml:space="preserve"> Директор МАУ ДО «</w:t>
      </w:r>
      <w:r w:rsidRPr="007E020E">
        <w:rPr>
          <w:rFonts w:ascii="Times New Roman" w:eastAsia="Calibri" w:hAnsi="Times New Roman" w:cs="Times New Roman"/>
          <w:noProof/>
          <w:color w:val="000000"/>
        </w:rPr>
        <w:t xml:space="preserve"> ЦЭВД «Творчество»</w:t>
      </w:r>
    </w:p>
    <w:p w:rsidR="007E020E" w:rsidRPr="007E020E" w:rsidRDefault="007E020E" w:rsidP="007E020E">
      <w:pPr>
        <w:spacing w:after="0" w:line="100" w:lineRule="atLeast"/>
        <w:jc w:val="right"/>
        <w:rPr>
          <w:rFonts w:ascii="Times New Roman" w:eastAsia="Calibri" w:hAnsi="Times New Roman" w:cs="Times New Roman"/>
          <w:noProof/>
          <w:color w:val="000000"/>
        </w:rPr>
      </w:pPr>
      <w:r w:rsidRPr="007E020E">
        <w:rPr>
          <w:rFonts w:ascii="Times New Roman" w:eastAsia="Calibri" w:hAnsi="Times New Roman" w:cs="Times New Roman"/>
          <w:noProof/>
          <w:color w:val="000000"/>
        </w:rPr>
        <w:t xml:space="preserve">                                                                                           _____________________ М.И. Хосонова</w:t>
      </w:r>
    </w:p>
    <w:p w:rsidR="007E020E" w:rsidRDefault="007E020E" w:rsidP="007E020E">
      <w:pPr>
        <w:spacing w:after="0" w:line="100" w:lineRule="atLeast"/>
        <w:jc w:val="right"/>
        <w:rPr>
          <w:rFonts w:ascii="Times New Roman" w:eastAsia="Calibri" w:hAnsi="Times New Roman" w:cs="Times New Roman"/>
          <w:noProof/>
          <w:color w:val="000000"/>
        </w:rPr>
      </w:pPr>
      <w:r w:rsidRPr="007E020E">
        <w:rPr>
          <w:rFonts w:ascii="Times New Roman" w:eastAsia="Calibri" w:hAnsi="Times New Roman" w:cs="Times New Roman"/>
          <w:noProof/>
          <w:color w:val="000000"/>
        </w:rPr>
        <w:t xml:space="preserve">                                                                                            «_____»_________________20</w:t>
      </w:r>
      <w:r>
        <w:rPr>
          <w:rFonts w:ascii="Times New Roman" w:eastAsia="Calibri" w:hAnsi="Times New Roman" w:cs="Times New Roman"/>
          <w:noProof/>
          <w:color w:val="000000"/>
        </w:rPr>
        <w:t>20</w:t>
      </w:r>
      <w:r w:rsidRPr="007E020E">
        <w:rPr>
          <w:rFonts w:ascii="Times New Roman" w:eastAsia="Calibri" w:hAnsi="Times New Roman" w:cs="Times New Roman"/>
          <w:noProof/>
          <w:color w:val="000000"/>
        </w:rPr>
        <w:t>г.</w:t>
      </w:r>
    </w:p>
    <w:p w:rsidR="007E020E" w:rsidRDefault="007E020E" w:rsidP="007E020E">
      <w:pPr>
        <w:spacing w:after="0" w:line="100" w:lineRule="atLeast"/>
        <w:jc w:val="right"/>
        <w:rPr>
          <w:rFonts w:ascii="Times New Roman" w:eastAsia="Calibri" w:hAnsi="Times New Roman" w:cs="Times New Roman"/>
          <w:noProof/>
          <w:color w:val="000000"/>
        </w:rPr>
      </w:pPr>
    </w:p>
    <w:p w:rsidR="007E020E" w:rsidRDefault="007E020E" w:rsidP="007E020E">
      <w:pPr>
        <w:spacing w:after="0" w:line="100" w:lineRule="atLeast"/>
        <w:jc w:val="right"/>
        <w:rPr>
          <w:rFonts w:ascii="Times New Roman" w:eastAsia="Calibri" w:hAnsi="Times New Roman" w:cs="Times New Roman"/>
          <w:noProof/>
          <w:color w:val="000000"/>
        </w:rPr>
      </w:pPr>
    </w:p>
    <w:p w:rsidR="007E020E" w:rsidRDefault="007E020E" w:rsidP="007E020E">
      <w:pPr>
        <w:spacing w:after="0" w:line="100" w:lineRule="atLeast"/>
        <w:jc w:val="right"/>
        <w:rPr>
          <w:rFonts w:ascii="Times New Roman" w:eastAsia="Calibri" w:hAnsi="Times New Roman" w:cs="Times New Roman"/>
          <w:noProof/>
          <w:color w:val="000000"/>
        </w:rPr>
      </w:pPr>
    </w:p>
    <w:p w:rsidR="007E020E" w:rsidRDefault="007E020E" w:rsidP="007E020E">
      <w:pPr>
        <w:spacing w:after="0" w:line="258" w:lineRule="auto"/>
        <w:ind w:righ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по улучшению качества работы МАУ ДО «ЦЭВД «Творчество» </w:t>
      </w:r>
      <w:proofErr w:type="spellStart"/>
      <w:r w:rsidRPr="007E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7E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Pr="007E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ладикавказ</w:t>
      </w:r>
      <w:proofErr w:type="spellEnd"/>
      <w:r w:rsidRPr="007E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устранению недостатков, выявленных по результатам независимой оценки качества образовательных услуг</w:t>
      </w:r>
    </w:p>
    <w:p w:rsidR="009F087A" w:rsidRPr="007E020E" w:rsidRDefault="009F087A" w:rsidP="007E020E">
      <w:pPr>
        <w:spacing w:after="0" w:line="258" w:lineRule="auto"/>
        <w:ind w:right="4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554"/>
        <w:gridCol w:w="4111"/>
        <w:gridCol w:w="2835"/>
        <w:gridCol w:w="2551"/>
        <w:gridCol w:w="1898"/>
      </w:tblGrid>
      <w:tr w:rsidR="007E020E" w:rsidRPr="009F087A" w:rsidTr="00A90343">
        <w:tc>
          <w:tcPr>
            <w:tcW w:w="665" w:type="dxa"/>
          </w:tcPr>
          <w:p w:rsidR="007E020E" w:rsidRPr="009F087A" w:rsidRDefault="007E020E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4" w:type="dxa"/>
          </w:tcPr>
          <w:p w:rsidR="007E020E" w:rsidRPr="009F087A" w:rsidRDefault="007E020E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Критерия рейтингования</w:t>
            </w:r>
          </w:p>
        </w:tc>
        <w:tc>
          <w:tcPr>
            <w:tcW w:w="4111" w:type="dxa"/>
          </w:tcPr>
          <w:p w:rsidR="007E020E" w:rsidRPr="009F087A" w:rsidRDefault="007E020E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Мероприятия направленные на улучшение качества работы</w:t>
            </w:r>
          </w:p>
        </w:tc>
        <w:tc>
          <w:tcPr>
            <w:tcW w:w="2835" w:type="dxa"/>
          </w:tcPr>
          <w:p w:rsidR="007E020E" w:rsidRPr="009F087A" w:rsidRDefault="007E020E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551" w:type="dxa"/>
          </w:tcPr>
          <w:p w:rsidR="007E020E" w:rsidRPr="009F087A" w:rsidRDefault="007E020E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98" w:type="dxa"/>
          </w:tcPr>
          <w:p w:rsidR="007E020E" w:rsidRPr="009F087A" w:rsidRDefault="007E020E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0F5D36" w:rsidRPr="009F087A" w:rsidTr="00381AEB">
        <w:tc>
          <w:tcPr>
            <w:tcW w:w="15614" w:type="dxa"/>
            <w:gridSpan w:val="6"/>
          </w:tcPr>
          <w:p w:rsidR="000F5D36" w:rsidRPr="009F087A" w:rsidRDefault="000F5D36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7E020E" w:rsidRPr="009F087A" w:rsidTr="00A90343">
        <w:tc>
          <w:tcPr>
            <w:tcW w:w="665" w:type="dxa"/>
          </w:tcPr>
          <w:p w:rsidR="007E020E" w:rsidRPr="009F087A" w:rsidRDefault="00843DF2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4" w:type="dxa"/>
          </w:tcPr>
          <w:p w:rsidR="007E020E" w:rsidRPr="009F087A" w:rsidRDefault="00EC590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Полнота и актуальность информации об организации, осуществляющей образовательную деятельность, размещенной на офицальном сайте организации в сети интернет</w:t>
            </w:r>
          </w:p>
        </w:tc>
        <w:tc>
          <w:tcPr>
            <w:tcW w:w="4111" w:type="dxa"/>
          </w:tcPr>
          <w:p w:rsidR="007E020E" w:rsidRPr="009F087A" w:rsidRDefault="00EC590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Продолжение работы по наполнению сайта актуальной информацией</w:t>
            </w:r>
          </w:p>
        </w:tc>
        <w:tc>
          <w:tcPr>
            <w:tcW w:w="2835" w:type="dxa"/>
          </w:tcPr>
          <w:p w:rsidR="007E020E" w:rsidRPr="009F087A" w:rsidRDefault="00EC590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Повышение информативности участников образовательного процесса. Рост положительных отзовов о Центре.</w:t>
            </w:r>
          </w:p>
        </w:tc>
        <w:tc>
          <w:tcPr>
            <w:tcW w:w="2551" w:type="dxa"/>
          </w:tcPr>
          <w:p w:rsidR="007E020E" w:rsidRPr="009F087A" w:rsidRDefault="00EC590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Директор</w:t>
            </w:r>
          </w:p>
          <w:p w:rsidR="004B1183" w:rsidRPr="009F087A" w:rsidRDefault="004B1183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EC5904" w:rsidRPr="009F087A" w:rsidRDefault="00EC590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898" w:type="dxa"/>
          </w:tcPr>
          <w:p w:rsidR="007E020E" w:rsidRPr="009F087A" w:rsidRDefault="00EC5904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Постоянное обновление информации</w:t>
            </w:r>
          </w:p>
        </w:tc>
      </w:tr>
      <w:tr w:rsidR="007E020E" w:rsidRPr="009F087A" w:rsidTr="00A90343">
        <w:tc>
          <w:tcPr>
            <w:tcW w:w="665" w:type="dxa"/>
          </w:tcPr>
          <w:p w:rsidR="007E020E" w:rsidRPr="009F087A" w:rsidRDefault="00843DF2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54" w:type="dxa"/>
          </w:tcPr>
          <w:p w:rsidR="00F75F1B" w:rsidRPr="009F087A" w:rsidRDefault="00F75F1B" w:rsidP="00F75F1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Повышение качества</w:t>
            </w:r>
          </w:p>
          <w:p w:rsidR="00F75F1B" w:rsidRPr="009F087A" w:rsidRDefault="00F75F1B" w:rsidP="00F75F1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содержания информации,</w:t>
            </w:r>
          </w:p>
          <w:p w:rsidR="00F75F1B" w:rsidRPr="009F087A" w:rsidRDefault="00F75F1B" w:rsidP="00F75F1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актуализация информации на</w:t>
            </w:r>
          </w:p>
          <w:p w:rsidR="007E020E" w:rsidRPr="009F087A" w:rsidRDefault="00F75F1B" w:rsidP="00F75F1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сайте учреждения</w:t>
            </w:r>
          </w:p>
        </w:tc>
        <w:tc>
          <w:tcPr>
            <w:tcW w:w="4111" w:type="dxa"/>
          </w:tcPr>
          <w:p w:rsidR="00F75F1B" w:rsidRPr="009F087A" w:rsidRDefault="00F75F1B" w:rsidP="00F75F1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Систематическое обновление информации об</w:t>
            </w:r>
          </w:p>
          <w:p w:rsidR="007E020E" w:rsidRPr="009F087A" w:rsidRDefault="00F75F1B" w:rsidP="00F75F1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учреждении.</w:t>
            </w:r>
          </w:p>
        </w:tc>
        <w:tc>
          <w:tcPr>
            <w:tcW w:w="2835" w:type="dxa"/>
          </w:tcPr>
          <w:p w:rsidR="007E020E" w:rsidRPr="009F087A" w:rsidRDefault="00F75F1B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Повышение информативности участников образовательного процесса</w:t>
            </w:r>
          </w:p>
        </w:tc>
        <w:tc>
          <w:tcPr>
            <w:tcW w:w="2551" w:type="dxa"/>
          </w:tcPr>
          <w:p w:rsidR="007E020E" w:rsidRPr="009F087A" w:rsidRDefault="00F75F1B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1898" w:type="dxa"/>
          </w:tcPr>
          <w:p w:rsidR="007E020E" w:rsidRPr="009F087A" w:rsidRDefault="00F75F1B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Постоянное обновление информации</w:t>
            </w:r>
          </w:p>
        </w:tc>
      </w:tr>
      <w:tr w:rsidR="007E020E" w:rsidRPr="009F087A" w:rsidTr="00A90343">
        <w:tc>
          <w:tcPr>
            <w:tcW w:w="665" w:type="dxa"/>
          </w:tcPr>
          <w:p w:rsidR="007E020E" w:rsidRPr="009F087A" w:rsidRDefault="00843DF2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54" w:type="dxa"/>
          </w:tcPr>
          <w:p w:rsidR="007E020E" w:rsidRDefault="00F75F1B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Доступность взаимодействия с образовательной организацией по телефону, электронной почте, с помощью электронных сервисов, представленных на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офицальном сайте, в том числе наличие возможности внесения предложений, направленных на улучшение работы организации.</w:t>
            </w:r>
          </w:p>
          <w:p w:rsidR="000D35AC" w:rsidRDefault="000D35AC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D35AC" w:rsidRPr="009F087A" w:rsidRDefault="000D35AC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020E" w:rsidRPr="009F087A" w:rsidRDefault="00A66EDE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Учет предложений по улучшению рабо</w:t>
            </w:r>
            <w:r w:rsidR="00731C10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ты Центра и размещения ее на сайте.</w:t>
            </w:r>
          </w:p>
          <w:p w:rsidR="00731C10" w:rsidRPr="009F087A" w:rsidRDefault="00731C10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Размещение контактной информации для направления предложений и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замечаний по вопросам работы Центра.</w:t>
            </w:r>
          </w:p>
        </w:tc>
        <w:tc>
          <w:tcPr>
            <w:tcW w:w="2835" w:type="dxa"/>
          </w:tcPr>
          <w:p w:rsidR="007E020E" w:rsidRPr="009F087A" w:rsidRDefault="007175AB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Повышение информативности участников образовательного процесса. Рост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положительных отзовов о Центре.</w:t>
            </w:r>
          </w:p>
        </w:tc>
        <w:tc>
          <w:tcPr>
            <w:tcW w:w="2551" w:type="dxa"/>
          </w:tcPr>
          <w:p w:rsidR="007175AB" w:rsidRPr="009F087A" w:rsidRDefault="007175AB" w:rsidP="007175A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4B1183" w:rsidRPr="009F087A" w:rsidRDefault="004B1183" w:rsidP="007175A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E020E" w:rsidRPr="009F087A" w:rsidRDefault="007175AB" w:rsidP="007175A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Руководители структурных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подразделений</w:t>
            </w:r>
          </w:p>
          <w:p w:rsidR="007175AB" w:rsidRPr="009F087A" w:rsidRDefault="007175AB" w:rsidP="007175A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898" w:type="dxa"/>
          </w:tcPr>
          <w:p w:rsidR="007E020E" w:rsidRPr="009F087A" w:rsidRDefault="007175AB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Обновление по мере поступления</w:t>
            </w:r>
          </w:p>
        </w:tc>
      </w:tr>
      <w:tr w:rsidR="007E020E" w:rsidRPr="009F087A" w:rsidTr="00A90343">
        <w:tc>
          <w:tcPr>
            <w:tcW w:w="665" w:type="dxa"/>
          </w:tcPr>
          <w:p w:rsidR="007E020E" w:rsidRPr="009F087A" w:rsidRDefault="00843DF2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54" w:type="dxa"/>
          </w:tcPr>
          <w:p w:rsidR="007E020E" w:rsidRPr="009F087A" w:rsidRDefault="00614E5C" w:rsidP="00614E5C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Доступность сведений о ходе рассмотрения обращений, поступивших в организацию от заинтересованных граждан по телефону, электронной почте, с помощью электронных сервисов, доступных на офицальном сайте</w:t>
            </w:r>
          </w:p>
        </w:tc>
        <w:tc>
          <w:tcPr>
            <w:tcW w:w="4111" w:type="dxa"/>
          </w:tcPr>
          <w:p w:rsidR="007E020E" w:rsidRPr="009F087A" w:rsidRDefault="00C37F31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Размещение информации о результатах рассмотрения обращений по мере их поступления</w:t>
            </w:r>
          </w:p>
        </w:tc>
        <w:tc>
          <w:tcPr>
            <w:tcW w:w="2835" w:type="dxa"/>
          </w:tcPr>
          <w:p w:rsidR="007E020E" w:rsidRPr="009F087A" w:rsidRDefault="00C37F31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Повышение ин</w:t>
            </w:r>
            <w:bookmarkStart w:id="0" w:name="_GoBack"/>
            <w:bookmarkEnd w:id="0"/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формативности участников образовательного процесса. Рост положительных отзовов о Центре.</w:t>
            </w:r>
          </w:p>
        </w:tc>
        <w:tc>
          <w:tcPr>
            <w:tcW w:w="2551" w:type="dxa"/>
          </w:tcPr>
          <w:p w:rsidR="0011517F" w:rsidRPr="009F087A" w:rsidRDefault="0011517F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Директор</w:t>
            </w:r>
          </w:p>
          <w:p w:rsidR="004B1183" w:rsidRPr="009F087A" w:rsidRDefault="004B1183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1517F" w:rsidRPr="009F087A" w:rsidRDefault="0011517F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  <w:p w:rsidR="007E020E" w:rsidRPr="009F087A" w:rsidRDefault="0011517F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898" w:type="dxa"/>
          </w:tcPr>
          <w:p w:rsidR="007E020E" w:rsidRPr="009F087A" w:rsidRDefault="00C37F31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Обновление по мере поступления</w:t>
            </w:r>
          </w:p>
        </w:tc>
      </w:tr>
      <w:tr w:rsidR="00064674" w:rsidRPr="009F087A" w:rsidTr="00674E39">
        <w:tc>
          <w:tcPr>
            <w:tcW w:w="15614" w:type="dxa"/>
            <w:gridSpan w:val="6"/>
          </w:tcPr>
          <w:p w:rsidR="00843DF2" w:rsidRPr="009F087A" w:rsidRDefault="00843DF2" w:rsidP="00843DF2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Комфортность условий, в которых осуществляется образовательная   деятельность.</w:t>
            </w:r>
          </w:p>
          <w:p w:rsidR="00064674" w:rsidRPr="009F087A" w:rsidRDefault="00064674" w:rsidP="00843DF2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7E020E" w:rsidRPr="009F087A" w:rsidTr="00A90343">
        <w:tc>
          <w:tcPr>
            <w:tcW w:w="665" w:type="dxa"/>
          </w:tcPr>
          <w:p w:rsidR="007E020E" w:rsidRPr="009F087A" w:rsidRDefault="007F2871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54" w:type="dxa"/>
          </w:tcPr>
          <w:p w:rsidR="00C25486" w:rsidRPr="009F087A" w:rsidRDefault="00C25486" w:rsidP="00C2548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Совершенствование</w:t>
            </w:r>
            <w:r w:rsidR="00E928CD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материально-техническихусловий образовательной</w:t>
            </w:r>
          </w:p>
          <w:p w:rsidR="00E928CD" w:rsidRPr="009F087A" w:rsidRDefault="00C25486" w:rsidP="00E928C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4111" w:type="dxa"/>
          </w:tcPr>
          <w:p w:rsidR="00E928CD" w:rsidRPr="009F087A" w:rsidRDefault="00E928CD" w:rsidP="00E928C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расширение спектра</w:t>
            </w:r>
          </w:p>
          <w:p w:rsidR="007E020E" w:rsidRPr="009F087A" w:rsidRDefault="00E928CD" w:rsidP="00E928C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дополнительных образовательных услуг;</w:t>
            </w:r>
          </w:p>
          <w:p w:rsidR="00E928CD" w:rsidRPr="009F087A" w:rsidRDefault="0011517F" w:rsidP="000D35AC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-привлечения денежных средств за счет </w:t>
            </w:r>
            <w:r w:rsidR="000D35A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добровольных пожертвований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D35A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D35A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атериально-техническое и информационное обеспечение организации</w:t>
            </w:r>
          </w:p>
        </w:tc>
        <w:tc>
          <w:tcPr>
            <w:tcW w:w="2835" w:type="dxa"/>
          </w:tcPr>
          <w:p w:rsidR="00975D84" w:rsidRPr="009F087A" w:rsidRDefault="00975D84" w:rsidP="00975D8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Повышение качества образования.</w:t>
            </w:r>
          </w:p>
          <w:p w:rsidR="00975D84" w:rsidRPr="009F087A" w:rsidRDefault="00975D84" w:rsidP="00975D8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Увеличение доли получателей образовательных услуг,</w:t>
            </w:r>
          </w:p>
          <w:p w:rsidR="007E020E" w:rsidRPr="009F087A" w:rsidRDefault="00975D84" w:rsidP="00975D8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удовлетворенных материально-техническим обеспечением учреждения</w:t>
            </w:r>
          </w:p>
        </w:tc>
        <w:tc>
          <w:tcPr>
            <w:tcW w:w="2551" w:type="dxa"/>
          </w:tcPr>
          <w:p w:rsidR="0011517F" w:rsidRPr="009F087A" w:rsidRDefault="0011517F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Директор</w:t>
            </w:r>
          </w:p>
          <w:p w:rsidR="004B1183" w:rsidRPr="009F087A" w:rsidRDefault="004B1183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1517F" w:rsidRPr="009F087A" w:rsidRDefault="0011517F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  <w:p w:rsidR="007E020E" w:rsidRPr="009F087A" w:rsidRDefault="0011517F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  <w:p w:rsidR="0011517F" w:rsidRPr="009F087A" w:rsidRDefault="0011517F" w:rsidP="0011517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898" w:type="dxa"/>
          </w:tcPr>
          <w:p w:rsidR="007E020E" w:rsidRPr="009F087A" w:rsidRDefault="00E10FBC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064674" w:rsidRPr="009F087A" w:rsidTr="00A90343">
        <w:tc>
          <w:tcPr>
            <w:tcW w:w="665" w:type="dxa"/>
          </w:tcPr>
          <w:p w:rsidR="00064674" w:rsidRPr="009F087A" w:rsidRDefault="007F2871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54" w:type="dxa"/>
          </w:tcPr>
          <w:p w:rsidR="004B1183" w:rsidRPr="009F087A" w:rsidRDefault="004B1183" w:rsidP="004B118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Обеспечение полноты и достоверности</w:t>
            </w:r>
          </w:p>
          <w:p w:rsidR="004B1183" w:rsidRPr="009F087A" w:rsidRDefault="004B1183" w:rsidP="004B118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информации о МБТ на официальном сайте</w:t>
            </w:r>
          </w:p>
          <w:p w:rsidR="00064674" w:rsidRPr="009F087A" w:rsidRDefault="004B1183" w:rsidP="004B118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учреждения, в том числе в публичном докладе и отчете по самообследованию</w:t>
            </w:r>
          </w:p>
        </w:tc>
        <w:tc>
          <w:tcPr>
            <w:tcW w:w="4111" w:type="dxa"/>
          </w:tcPr>
          <w:p w:rsidR="00064674" w:rsidRPr="009F087A" w:rsidRDefault="0006467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674" w:rsidRPr="009F087A" w:rsidRDefault="00735217" w:rsidP="00975D8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Повышение информативности участников образовательного процесса</w:t>
            </w:r>
          </w:p>
        </w:tc>
        <w:tc>
          <w:tcPr>
            <w:tcW w:w="2551" w:type="dxa"/>
          </w:tcPr>
          <w:p w:rsidR="00064674" w:rsidRPr="009F087A" w:rsidRDefault="004B1183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98" w:type="dxa"/>
          </w:tcPr>
          <w:p w:rsidR="00064674" w:rsidRPr="009F087A" w:rsidRDefault="00735217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 течении года</w:t>
            </w:r>
          </w:p>
          <w:p w:rsidR="00735217" w:rsidRPr="009F087A" w:rsidRDefault="00735217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май</w:t>
            </w:r>
          </w:p>
        </w:tc>
      </w:tr>
      <w:tr w:rsidR="00064674" w:rsidRPr="009F087A" w:rsidTr="00A90343">
        <w:tc>
          <w:tcPr>
            <w:tcW w:w="665" w:type="dxa"/>
          </w:tcPr>
          <w:p w:rsidR="00064674" w:rsidRPr="009F087A" w:rsidRDefault="007F2871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54" w:type="dxa"/>
          </w:tcPr>
          <w:p w:rsidR="00863BA1" w:rsidRPr="009F087A" w:rsidRDefault="00863BA1" w:rsidP="00863BA1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Проведение комплекса мероприятий, направленных на предотвращение детского</w:t>
            </w:r>
          </w:p>
          <w:p w:rsidR="00064674" w:rsidRPr="009F087A" w:rsidRDefault="00863BA1" w:rsidP="00863BA1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травматизма и укрепления здоровья учащихся</w:t>
            </w:r>
          </w:p>
        </w:tc>
        <w:tc>
          <w:tcPr>
            <w:tcW w:w="4111" w:type="dxa"/>
          </w:tcPr>
          <w:p w:rsidR="00064674" w:rsidRPr="009F087A" w:rsidRDefault="002349A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Соблюдение санитарных норм, питьевого режима.</w:t>
            </w:r>
          </w:p>
          <w:p w:rsidR="002349A4" w:rsidRPr="009F087A" w:rsidRDefault="002349A4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Оформление стендов по охране  и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укреплению здоровья.</w:t>
            </w:r>
          </w:p>
          <w:p w:rsidR="002349A4" w:rsidRPr="009F087A" w:rsidRDefault="002349A4" w:rsidP="002349A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Проведение мероприятий, направленных на предотвращение детского</w:t>
            </w:r>
            <w:r w:rsidR="000A1F7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травматизма и укрепления здоровья учащихся</w:t>
            </w:r>
          </w:p>
          <w:p w:rsidR="00EC4F81" w:rsidRPr="009F087A" w:rsidRDefault="00EC4F81" w:rsidP="002349A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EC4F81" w:rsidRPr="009F087A" w:rsidRDefault="00EC4F81" w:rsidP="002349A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B23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Сохранение и укрепление здоровья</w:t>
            </w:r>
          </w:p>
          <w:p w:rsidR="006F0B23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учащихся. Уменьшение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случаев детского</w:t>
            </w:r>
          </w:p>
          <w:p w:rsidR="006F0B23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травматизма.</w:t>
            </w:r>
          </w:p>
          <w:p w:rsidR="006F0B23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Формирование у участников образовательных</w:t>
            </w:r>
          </w:p>
          <w:p w:rsidR="00064674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отношений культуры здоровья.</w:t>
            </w:r>
          </w:p>
        </w:tc>
        <w:tc>
          <w:tcPr>
            <w:tcW w:w="2551" w:type="dxa"/>
          </w:tcPr>
          <w:p w:rsidR="006F0B23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6F0B23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Руководители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структурных подразделений</w:t>
            </w:r>
          </w:p>
          <w:p w:rsidR="006F0B23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  <w:p w:rsidR="00064674" w:rsidRPr="009F087A" w:rsidRDefault="006F0B23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898" w:type="dxa"/>
          </w:tcPr>
          <w:p w:rsidR="00064674" w:rsidRPr="009F087A" w:rsidRDefault="006F0B23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8746EE" w:rsidRPr="009F087A" w:rsidTr="00A90343">
        <w:tc>
          <w:tcPr>
            <w:tcW w:w="665" w:type="dxa"/>
          </w:tcPr>
          <w:p w:rsidR="008746EE" w:rsidRPr="009F087A" w:rsidRDefault="000928AC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54" w:type="dxa"/>
          </w:tcPr>
          <w:p w:rsidR="008746EE" w:rsidRPr="009F087A" w:rsidRDefault="008746EE" w:rsidP="008746E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Наличие возможности развития творческих</w:t>
            </w:r>
          </w:p>
          <w:p w:rsidR="008746EE" w:rsidRPr="009F087A" w:rsidRDefault="008746EE" w:rsidP="008746E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способностей и интересов обучающихся, включая их участие в конкурсах и олимпиадах (в том числе во всероссийских и международных), выставках,</w:t>
            </w:r>
          </w:p>
          <w:p w:rsidR="008746EE" w:rsidRPr="009F087A" w:rsidRDefault="008746EE" w:rsidP="008746E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proofErr w:type="gramStart"/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смотрах, физкультурных мероприятиях, спортивных мероприятиях, в том числе в официальных спортивных мероприятиях, и других массовых мероприятиях.</w:t>
            </w:r>
            <w:proofErr w:type="gramEnd"/>
          </w:p>
        </w:tc>
        <w:tc>
          <w:tcPr>
            <w:tcW w:w="4111" w:type="dxa"/>
          </w:tcPr>
          <w:p w:rsidR="008746EE" w:rsidRPr="009F087A" w:rsidRDefault="00DB4CFE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Организация массовых мероприятий (выставки, конкурсы, фестивали…)</w:t>
            </w:r>
          </w:p>
        </w:tc>
        <w:tc>
          <w:tcPr>
            <w:tcW w:w="2835" w:type="dxa"/>
          </w:tcPr>
          <w:p w:rsidR="008746EE" w:rsidRPr="009F087A" w:rsidRDefault="008C369F" w:rsidP="006F0B23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2551" w:type="dxa"/>
          </w:tcPr>
          <w:p w:rsidR="008C369F" w:rsidRPr="009F087A" w:rsidRDefault="008C369F" w:rsidP="008C369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C369F" w:rsidRPr="009F087A" w:rsidRDefault="008C369F" w:rsidP="008C369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  <w:p w:rsidR="008C369F" w:rsidRPr="009F087A" w:rsidRDefault="008C369F" w:rsidP="008C369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  <w:p w:rsidR="008746EE" w:rsidRPr="009F087A" w:rsidRDefault="008C369F" w:rsidP="008C369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898" w:type="dxa"/>
          </w:tcPr>
          <w:p w:rsidR="008746EE" w:rsidRPr="009F087A" w:rsidRDefault="008C369F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AF7149" w:rsidRPr="009F087A" w:rsidTr="009D4D6F">
        <w:tc>
          <w:tcPr>
            <w:tcW w:w="15614" w:type="dxa"/>
            <w:gridSpan w:val="6"/>
          </w:tcPr>
          <w:p w:rsidR="00AF7149" w:rsidRPr="009F087A" w:rsidRDefault="00AF7149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Доступность образовательной деятельности для инвалидов.</w:t>
            </w:r>
          </w:p>
        </w:tc>
      </w:tr>
      <w:tr w:rsidR="00064674" w:rsidRPr="009F087A" w:rsidTr="00A7165F">
        <w:tc>
          <w:tcPr>
            <w:tcW w:w="665" w:type="dxa"/>
          </w:tcPr>
          <w:p w:rsidR="00064674" w:rsidRPr="009F087A" w:rsidRDefault="007F2871" w:rsidP="00612D19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3.</w:t>
            </w:r>
            <w:r w:rsidR="00612D19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064674" w:rsidRPr="009F087A" w:rsidRDefault="001014EF" w:rsidP="001014E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Обеспечение в образовательной организации условий доступности, позволяющих инвалидам получать образовательные услуги</w:t>
            </w:r>
          </w:p>
        </w:tc>
        <w:tc>
          <w:tcPr>
            <w:tcW w:w="4111" w:type="dxa"/>
          </w:tcPr>
          <w:p w:rsidR="00064674" w:rsidRPr="009F087A" w:rsidRDefault="0023543D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Разработка общеобразовательных</w:t>
            </w:r>
            <w:r w:rsidR="001137D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,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137D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адаптированных программ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, учитывающих индивидуальные способности обучающихся</w:t>
            </w:r>
            <w:r w:rsidR="001137D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1014EF" w:rsidRPr="009F087A" w:rsidRDefault="001014EF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Приобретение специальных учебных пособий и дидактических материалов для обучения детей с ОВЗ</w:t>
            </w:r>
          </w:p>
          <w:p w:rsidR="001137DB" w:rsidRPr="009F087A" w:rsidRDefault="001137DB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674" w:rsidRPr="009F087A" w:rsidRDefault="0023543D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Повышения качества, доступности обучения </w:t>
            </w:r>
          </w:p>
        </w:tc>
        <w:tc>
          <w:tcPr>
            <w:tcW w:w="2551" w:type="dxa"/>
          </w:tcPr>
          <w:p w:rsidR="0023543D" w:rsidRPr="009F087A" w:rsidRDefault="0023543D" w:rsidP="0023543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3543D" w:rsidRPr="009F087A" w:rsidRDefault="0023543D" w:rsidP="0023543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  <w:p w:rsidR="0023543D" w:rsidRPr="009F087A" w:rsidRDefault="0023543D" w:rsidP="0023543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  <w:p w:rsidR="00064674" w:rsidRPr="009F087A" w:rsidRDefault="0023543D" w:rsidP="0023543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898" w:type="dxa"/>
          </w:tcPr>
          <w:p w:rsidR="00064674" w:rsidRPr="009F087A" w:rsidRDefault="0023543D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104AA5" w:rsidRPr="009F087A" w:rsidTr="00E758BA">
        <w:tc>
          <w:tcPr>
            <w:tcW w:w="15614" w:type="dxa"/>
            <w:gridSpan w:val="6"/>
          </w:tcPr>
          <w:p w:rsidR="00104AA5" w:rsidRPr="009F087A" w:rsidRDefault="00104AA5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Доброжелательность, вежливость работников образовательной организации.</w:t>
            </w:r>
          </w:p>
        </w:tc>
      </w:tr>
      <w:tr w:rsidR="001F2B4F" w:rsidRPr="009F087A" w:rsidTr="00642003">
        <w:tc>
          <w:tcPr>
            <w:tcW w:w="665" w:type="dxa"/>
            <w:vMerge w:val="restart"/>
          </w:tcPr>
          <w:p w:rsidR="001F2B4F" w:rsidRPr="009F087A" w:rsidRDefault="00672105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54" w:type="dxa"/>
            <w:vMerge w:val="restart"/>
          </w:tcPr>
          <w:p w:rsidR="001F2B4F" w:rsidRPr="009F087A" w:rsidRDefault="001F2B4F" w:rsidP="00207EA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Доброжелательность, вежливость работников образовательной организации</w:t>
            </w:r>
          </w:p>
        </w:tc>
        <w:tc>
          <w:tcPr>
            <w:tcW w:w="4111" w:type="dxa"/>
          </w:tcPr>
          <w:p w:rsidR="001F2B4F" w:rsidRPr="009F087A" w:rsidRDefault="001F2B4F" w:rsidP="00341B87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Проведение практико-ориентированных форм работы (психологическихтренингов, деловых игр др.) по формированию</w:t>
            </w:r>
          </w:p>
          <w:p w:rsidR="001F2B4F" w:rsidRPr="009F087A" w:rsidRDefault="001F2B4F" w:rsidP="00341B87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коммуникативной культуры  педагогов</w:t>
            </w:r>
          </w:p>
          <w:p w:rsidR="00672105" w:rsidRPr="009F087A" w:rsidRDefault="00672105" w:rsidP="0067210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F2B4F" w:rsidRPr="009F087A" w:rsidRDefault="001F2B4F" w:rsidP="00AB0B3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Обеспечение высокого уровня</w:t>
            </w:r>
          </w:p>
          <w:p w:rsidR="001F2B4F" w:rsidRPr="009F087A" w:rsidRDefault="001F2B4F" w:rsidP="00AB0B3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доброжелательности и вежливости</w:t>
            </w:r>
          </w:p>
          <w:p w:rsidR="001F2B4F" w:rsidRPr="009F087A" w:rsidRDefault="001F2B4F" w:rsidP="00AB0B3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работников. Повышение коммуникативной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культуры</w:t>
            </w:r>
            <w:r w:rsidRPr="009F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сотрудников образовательного учреждения.</w:t>
            </w:r>
          </w:p>
        </w:tc>
        <w:tc>
          <w:tcPr>
            <w:tcW w:w="2551" w:type="dxa"/>
            <w:vMerge w:val="restart"/>
          </w:tcPr>
          <w:p w:rsidR="001F2B4F" w:rsidRPr="009F087A" w:rsidRDefault="001F2B4F" w:rsidP="00371DE2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1F2B4F" w:rsidRPr="009F087A" w:rsidRDefault="001F2B4F" w:rsidP="00371DE2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  <w:p w:rsidR="001F2B4F" w:rsidRPr="009F087A" w:rsidRDefault="001F2B4F" w:rsidP="00371DE2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898" w:type="dxa"/>
            <w:vMerge w:val="restart"/>
          </w:tcPr>
          <w:p w:rsidR="001F2B4F" w:rsidRPr="009F087A" w:rsidRDefault="001F2B4F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1F2B4F" w:rsidRPr="009F087A" w:rsidTr="00642003">
        <w:tc>
          <w:tcPr>
            <w:tcW w:w="665" w:type="dxa"/>
            <w:vMerge/>
          </w:tcPr>
          <w:p w:rsidR="001F2B4F" w:rsidRPr="009F087A" w:rsidRDefault="001F2B4F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1F2B4F" w:rsidRPr="009F087A" w:rsidRDefault="001F2B4F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2B4F" w:rsidRPr="009F087A" w:rsidRDefault="001F2B4F" w:rsidP="001F2B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Проведение мероприятий по повышению профессиональной компетентности педагогов:</w:t>
            </w:r>
          </w:p>
          <w:p w:rsidR="001F2B4F" w:rsidRPr="009F087A" w:rsidRDefault="001F2B4F" w:rsidP="001F2B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обучение на курсах повышения квалификации;</w:t>
            </w:r>
          </w:p>
          <w:p w:rsidR="001F2B4F" w:rsidRPr="009F087A" w:rsidRDefault="001F2B4F" w:rsidP="001F2B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участие в работе вебинаров;</w:t>
            </w:r>
          </w:p>
          <w:p w:rsidR="001F2B4F" w:rsidRPr="009F087A" w:rsidRDefault="001F2B4F" w:rsidP="001F2B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организация методических мероприятий в учреждении , работа творческих групп,</w:t>
            </w:r>
          </w:p>
          <w:p w:rsidR="001F2B4F" w:rsidRPr="009F087A" w:rsidRDefault="001F2B4F" w:rsidP="001F2B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-проведение открытых занятий</w:t>
            </w:r>
          </w:p>
          <w:p w:rsidR="001F2B4F" w:rsidRPr="009F087A" w:rsidRDefault="001F2B4F" w:rsidP="001F2B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стимулирование педагогов к участие в профессиональных конкурсах</w:t>
            </w:r>
          </w:p>
        </w:tc>
        <w:tc>
          <w:tcPr>
            <w:tcW w:w="2835" w:type="dxa"/>
            <w:vMerge/>
          </w:tcPr>
          <w:p w:rsidR="001F2B4F" w:rsidRPr="009F087A" w:rsidRDefault="001F2B4F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F2B4F" w:rsidRPr="009F087A" w:rsidRDefault="001F2B4F" w:rsidP="00EC5904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1F2B4F" w:rsidRPr="009F087A" w:rsidRDefault="001F2B4F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7931F9" w:rsidRPr="009F087A" w:rsidTr="00D442F6">
        <w:tc>
          <w:tcPr>
            <w:tcW w:w="15614" w:type="dxa"/>
            <w:gridSpan w:val="6"/>
          </w:tcPr>
          <w:p w:rsidR="007931F9" w:rsidRPr="009F087A" w:rsidRDefault="007931F9" w:rsidP="007931F9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Оценка удовлетворенности условиями осуществления образовательной  деятельности.</w:t>
            </w:r>
          </w:p>
        </w:tc>
      </w:tr>
      <w:tr w:rsidR="00605258" w:rsidRPr="009F087A" w:rsidTr="00642003">
        <w:tc>
          <w:tcPr>
            <w:tcW w:w="665" w:type="dxa"/>
          </w:tcPr>
          <w:p w:rsidR="00605258" w:rsidRPr="009F087A" w:rsidRDefault="009F087A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54" w:type="dxa"/>
          </w:tcPr>
          <w:p w:rsidR="00605258" w:rsidRPr="009F087A" w:rsidRDefault="007A7539" w:rsidP="00A7165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Доля получателей услуг, которые готовы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Рекомендовать образовательную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Организацию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F4298" w:rsidRPr="009F087A" w:rsidRDefault="0087494B" w:rsidP="00A7165F">
            <w:pPr>
              <w:spacing w:line="10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proofErr w:type="gramStart"/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="00BF4298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Улучшение качества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F4298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предоставляемых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F4298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образовательных услуг(внедрение новых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F4298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педагогических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F4298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технологий, активное</w:t>
            </w:r>
            <w:proofErr w:type="gramEnd"/>
          </w:p>
          <w:p w:rsidR="00BF4298" w:rsidRPr="009F087A" w:rsidRDefault="00BF4298" w:rsidP="00A7165F">
            <w:pPr>
              <w:spacing w:line="10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использование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технических средств</w:t>
            </w:r>
          </w:p>
          <w:p w:rsidR="0087494B" w:rsidRPr="009F087A" w:rsidRDefault="00BF4298" w:rsidP="00A7165F">
            <w:pPr>
              <w:spacing w:line="10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обучения, повышение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профессиональной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компетентности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педагогов).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cr/>
            </w:r>
            <w:r w:rsidR="0087494B" w:rsidRPr="009F087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ключение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 тематику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cr/>
            </w:r>
            <w:r w:rsidR="0087494B" w:rsidRPr="009F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родительских собраний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информации о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проведении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7494B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независимой оценки</w:t>
            </w:r>
          </w:p>
          <w:p w:rsidR="00605258" w:rsidRPr="009F087A" w:rsidRDefault="0087494B" w:rsidP="00A7165F">
            <w:pPr>
              <w:spacing w:line="10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качества образования и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ее 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</w:t>
            </w: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езультатах.</w:t>
            </w:r>
          </w:p>
          <w:p w:rsidR="0087494B" w:rsidRPr="009F087A" w:rsidRDefault="0087494B" w:rsidP="00A7165F">
            <w:pPr>
              <w:spacing w:line="10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="00046D3C" w:rsidRPr="009F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D3C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Проведение дней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46D3C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открытых дверей и</w:t>
            </w:r>
            <w:r w:rsidR="00A7165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46D3C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других имиджевых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46D3C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мероприятий</w:t>
            </w:r>
            <w:r w:rsidR="00642003"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F4298" w:rsidRPr="009F087A" w:rsidRDefault="00BF4298" w:rsidP="00BF4298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Повышение доли получателей</w:t>
            </w:r>
          </w:p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образовательных услуг,</w:t>
            </w:r>
          </w:p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удовлетворенных качеством</w:t>
            </w:r>
          </w:p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предоставляемых образовательных</w:t>
            </w:r>
          </w:p>
          <w:p w:rsidR="00605258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услу</w:t>
            </w:r>
          </w:p>
          <w:p w:rsidR="00354016" w:rsidRPr="009F087A" w:rsidRDefault="00354016" w:rsidP="0035401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Формирование</w:t>
            </w:r>
          </w:p>
          <w:p w:rsidR="00354016" w:rsidRPr="009F087A" w:rsidRDefault="00354016" w:rsidP="0035401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положительного имиджа Центра.</w:t>
            </w:r>
          </w:p>
        </w:tc>
        <w:tc>
          <w:tcPr>
            <w:tcW w:w="2551" w:type="dxa"/>
          </w:tcPr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Директор</w:t>
            </w:r>
          </w:p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  <w:p w:rsidR="007D79E6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Методист</w:t>
            </w:r>
          </w:p>
          <w:p w:rsidR="00605258" w:rsidRPr="009F087A" w:rsidRDefault="007D79E6" w:rsidP="007D79E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9F087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898" w:type="dxa"/>
          </w:tcPr>
          <w:p w:rsidR="00605258" w:rsidRPr="009F087A" w:rsidRDefault="00A7165F" w:rsidP="007E020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 течении года</w:t>
            </w:r>
          </w:p>
        </w:tc>
      </w:tr>
    </w:tbl>
    <w:p w:rsidR="007E020E" w:rsidRPr="009F087A" w:rsidRDefault="007E020E" w:rsidP="007E020E">
      <w:pPr>
        <w:spacing w:after="0" w:line="100" w:lineRule="atLeast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0A321B" w:rsidRPr="009F087A" w:rsidRDefault="00A37637">
      <w:pPr>
        <w:rPr>
          <w:rFonts w:ascii="Times New Roman" w:hAnsi="Times New Roman" w:cs="Times New Roman"/>
          <w:sz w:val="24"/>
          <w:szCs w:val="24"/>
        </w:rPr>
      </w:pPr>
    </w:p>
    <w:sectPr w:rsidR="000A321B" w:rsidRPr="009F087A" w:rsidSect="007E02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0E"/>
    <w:rsid w:val="00046D3C"/>
    <w:rsid w:val="00064674"/>
    <w:rsid w:val="000928AC"/>
    <w:rsid w:val="000A1F7D"/>
    <w:rsid w:val="000C7A80"/>
    <w:rsid w:val="000D35AC"/>
    <w:rsid w:val="000F5D36"/>
    <w:rsid w:val="001014EF"/>
    <w:rsid w:val="00104AA5"/>
    <w:rsid w:val="001137DB"/>
    <w:rsid w:val="0011517F"/>
    <w:rsid w:val="001F2B4F"/>
    <w:rsid w:val="00207EAF"/>
    <w:rsid w:val="00212AD3"/>
    <w:rsid w:val="002349A4"/>
    <w:rsid w:val="0023543D"/>
    <w:rsid w:val="00341B87"/>
    <w:rsid w:val="00354016"/>
    <w:rsid w:val="00371DE2"/>
    <w:rsid w:val="004137AD"/>
    <w:rsid w:val="004B1183"/>
    <w:rsid w:val="00556366"/>
    <w:rsid w:val="00605258"/>
    <w:rsid w:val="00612D19"/>
    <w:rsid w:val="00614E5C"/>
    <w:rsid w:val="00642003"/>
    <w:rsid w:val="00672105"/>
    <w:rsid w:val="006F0B23"/>
    <w:rsid w:val="007175AB"/>
    <w:rsid w:val="00731C10"/>
    <w:rsid w:val="00735217"/>
    <w:rsid w:val="0077227F"/>
    <w:rsid w:val="007931F9"/>
    <w:rsid w:val="007A7539"/>
    <w:rsid w:val="007D79E6"/>
    <w:rsid w:val="007E020E"/>
    <w:rsid w:val="007F2871"/>
    <w:rsid w:val="00843DF2"/>
    <w:rsid w:val="00863BA1"/>
    <w:rsid w:val="008746EE"/>
    <w:rsid w:val="0087494B"/>
    <w:rsid w:val="008C369F"/>
    <w:rsid w:val="00975D84"/>
    <w:rsid w:val="009F087A"/>
    <w:rsid w:val="00A37637"/>
    <w:rsid w:val="00A66EDE"/>
    <w:rsid w:val="00A7165F"/>
    <w:rsid w:val="00A90343"/>
    <w:rsid w:val="00AA2426"/>
    <w:rsid w:val="00AB0B35"/>
    <w:rsid w:val="00AF7149"/>
    <w:rsid w:val="00BF4298"/>
    <w:rsid w:val="00C25486"/>
    <w:rsid w:val="00C34C1C"/>
    <w:rsid w:val="00C37F31"/>
    <w:rsid w:val="00DB4CFE"/>
    <w:rsid w:val="00E10FBC"/>
    <w:rsid w:val="00E92778"/>
    <w:rsid w:val="00E928CD"/>
    <w:rsid w:val="00EA4DE2"/>
    <w:rsid w:val="00EC4F81"/>
    <w:rsid w:val="00EC5904"/>
    <w:rsid w:val="00F7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ELDORADO-PC</dc:creator>
  <cp:lastModifiedBy>ELDORADO-PC</cp:lastModifiedBy>
  <cp:revision>59</cp:revision>
  <dcterms:created xsi:type="dcterms:W3CDTF">2020-03-23T06:58:00Z</dcterms:created>
  <dcterms:modified xsi:type="dcterms:W3CDTF">2020-03-23T09:15:00Z</dcterms:modified>
</cp:coreProperties>
</file>